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6BF04" w14:textId="4A9833C6" w:rsidR="00BD6CF7" w:rsidRPr="00BD6CF7" w:rsidRDefault="00BD6CF7" w:rsidP="008A0668">
      <w:pPr>
        <w:shd w:val="clear" w:color="auto" w:fill="FFD966" w:themeFill="accent4" w:themeFillTint="99"/>
        <w:spacing w:before="120" w:after="0"/>
        <w:ind w:firstLine="0"/>
        <w:jc w:val="center"/>
        <w:rPr>
          <w:rFonts w:asciiTheme="minorHAnsi" w:eastAsia="Calibri" w:hAnsiTheme="minorHAnsi"/>
          <w:b/>
          <w:color w:val="000000" w:themeColor="text1"/>
          <w:sz w:val="36"/>
          <w:szCs w:val="36"/>
          <w:lang w:val="en-GB"/>
        </w:rPr>
      </w:pPr>
      <w:r w:rsidRPr="00BD6CF7">
        <w:rPr>
          <w:rFonts w:asciiTheme="minorHAnsi" w:eastAsia="Calibri" w:hAnsiTheme="minorHAnsi"/>
          <w:b/>
          <w:color w:val="000000" w:themeColor="text1"/>
          <w:sz w:val="36"/>
          <w:szCs w:val="36"/>
          <w:lang w:val="en-GB"/>
        </w:rPr>
        <w:t>AVEPRO</w:t>
      </w:r>
    </w:p>
    <w:p w14:paraId="4C0702A7" w14:textId="77777777" w:rsidR="00BD6CF7" w:rsidRPr="008A0668" w:rsidRDefault="00BD6CF7" w:rsidP="008A0668">
      <w:pPr>
        <w:shd w:val="clear" w:color="auto" w:fill="FFD966" w:themeFill="accent4" w:themeFillTint="99"/>
        <w:spacing w:after="0"/>
        <w:ind w:firstLine="0"/>
        <w:rPr>
          <w:rFonts w:asciiTheme="minorHAnsi" w:eastAsia="Calibri" w:hAnsiTheme="minorHAnsi"/>
          <w:b/>
          <w:color w:val="000000" w:themeColor="text1"/>
          <w:sz w:val="14"/>
          <w:szCs w:val="24"/>
          <w:lang w:val="en-GB"/>
        </w:rPr>
      </w:pPr>
    </w:p>
    <w:p w14:paraId="795E69F8" w14:textId="1EDD539B" w:rsidR="008A0668" w:rsidRDefault="00BD6CF7" w:rsidP="003219A1">
      <w:pPr>
        <w:shd w:val="clear" w:color="auto" w:fill="FFD966" w:themeFill="accent4" w:themeFillTint="99"/>
        <w:spacing w:after="0"/>
        <w:ind w:firstLine="0"/>
        <w:jc w:val="center"/>
        <w:rPr>
          <w:rFonts w:asciiTheme="minorHAnsi" w:eastAsia="Calibri" w:hAnsiTheme="minorHAnsi"/>
          <w:b/>
          <w:color w:val="000000" w:themeColor="text1"/>
          <w:sz w:val="24"/>
          <w:szCs w:val="24"/>
          <w:lang w:val="en-GB"/>
        </w:rPr>
      </w:pPr>
      <w:r>
        <w:rPr>
          <w:rFonts w:asciiTheme="minorHAnsi" w:eastAsia="Calibri" w:hAnsiTheme="minorHAnsi"/>
          <w:b/>
          <w:color w:val="000000" w:themeColor="text1"/>
          <w:sz w:val="24"/>
          <w:szCs w:val="24"/>
          <w:lang w:val="en-GB"/>
        </w:rPr>
        <w:t xml:space="preserve">BASIC </w:t>
      </w:r>
      <w:r w:rsidR="0064766C" w:rsidRPr="00BD6CF7">
        <w:rPr>
          <w:rFonts w:asciiTheme="minorHAnsi" w:eastAsia="Calibri" w:hAnsiTheme="minorHAnsi"/>
          <w:b/>
          <w:color w:val="000000" w:themeColor="text1"/>
          <w:sz w:val="24"/>
          <w:szCs w:val="24"/>
          <w:lang w:val="en-GB"/>
        </w:rPr>
        <w:t xml:space="preserve">CRITERIA </w:t>
      </w:r>
      <w:r w:rsidRPr="00BD6CF7">
        <w:rPr>
          <w:rFonts w:asciiTheme="minorHAnsi" w:eastAsia="Calibri" w:hAnsiTheme="minorHAnsi"/>
          <w:b/>
          <w:color w:val="000000" w:themeColor="text1"/>
          <w:sz w:val="24"/>
          <w:szCs w:val="24"/>
          <w:lang w:val="en-GB"/>
        </w:rPr>
        <w:t xml:space="preserve">FOR </w:t>
      </w:r>
      <w:r w:rsidR="003219A1">
        <w:rPr>
          <w:rFonts w:asciiTheme="minorHAnsi" w:eastAsia="Calibri" w:hAnsiTheme="minorHAnsi"/>
          <w:b/>
          <w:color w:val="000000" w:themeColor="text1"/>
          <w:sz w:val="24"/>
          <w:szCs w:val="24"/>
          <w:lang w:val="en-GB"/>
        </w:rPr>
        <w:t xml:space="preserve">AN </w:t>
      </w:r>
      <w:r w:rsidR="0064766C" w:rsidRPr="00BD6CF7">
        <w:rPr>
          <w:rFonts w:asciiTheme="minorHAnsi" w:eastAsia="Calibri" w:hAnsiTheme="minorHAnsi"/>
          <w:b/>
          <w:color w:val="000000" w:themeColor="text1"/>
          <w:sz w:val="24"/>
          <w:szCs w:val="24"/>
          <w:lang w:val="en-GB"/>
        </w:rPr>
        <w:t>ON</w:t>
      </w:r>
      <w:r w:rsidR="003219A1">
        <w:rPr>
          <w:rFonts w:asciiTheme="minorHAnsi" w:eastAsia="Calibri" w:hAnsiTheme="minorHAnsi"/>
          <w:b/>
          <w:color w:val="000000" w:themeColor="text1"/>
          <w:sz w:val="24"/>
          <w:szCs w:val="24"/>
          <w:lang w:val="en-GB"/>
        </w:rPr>
        <w:t>-</w:t>
      </w:r>
      <w:r w:rsidR="0064766C" w:rsidRPr="00BD6CF7">
        <w:rPr>
          <w:rFonts w:asciiTheme="minorHAnsi" w:eastAsia="Calibri" w:hAnsiTheme="minorHAnsi"/>
          <w:b/>
          <w:color w:val="000000" w:themeColor="text1"/>
          <w:sz w:val="24"/>
          <w:szCs w:val="24"/>
          <w:lang w:val="en-GB"/>
        </w:rPr>
        <w:t xml:space="preserve">LINE </w:t>
      </w:r>
      <w:r>
        <w:rPr>
          <w:rFonts w:asciiTheme="minorHAnsi" w:eastAsia="Calibri" w:hAnsiTheme="minorHAnsi"/>
          <w:b/>
          <w:color w:val="000000" w:themeColor="text1"/>
          <w:sz w:val="24"/>
          <w:szCs w:val="24"/>
          <w:lang w:val="en-GB"/>
        </w:rPr>
        <w:t>HYBRID</w:t>
      </w:r>
      <w:r w:rsidR="0064766C" w:rsidRPr="00BD6CF7">
        <w:rPr>
          <w:rFonts w:asciiTheme="minorHAnsi" w:eastAsia="Calibri" w:hAnsiTheme="minorHAnsi"/>
          <w:b/>
          <w:color w:val="000000" w:themeColor="text1"/>
          <w:sz w:val="24"/>
          <w:szCs w:val="24"/>
          <w:lang w:val="en-GB"/>
        </w:rPr>
        <w:t xml:space="preserve"> EVALUATION VISIT</w:t>
      </w:r>
    </w:p>
    <w:p w14:paraId="54B22B62" w14:textId="77777777" w:rsidR="008A0668" w:rsidRPr="008A0668" w:rsidRDefault="008A0668" w:rsidP="008A0668">
      <w:pPr>
        <w:shd w:val="clear" w:color="auto" w:fill="FFD966" w:themeFill="accent4" w:themeFillTint="99"/>
        <w:spacing w:after="240"/>
        <w:ind w:firstLine="0"/>
        <w:rPr>
          <w:rFonts w:asciiTheme="minorHAnsi" w:eastAsia="Calibri" w:hAnsiTheme="minorHAnsi"/>
          <w:b/>
          <w:color w:val="000000" w:themeColor="text1"/>
          <w:sz w:val="10"/>
          <w:szCs w:val="24"/>
          <w:lang w:val="en-GB"/>
        </w:rPr>
      </w:pPr>
    </w:p>
    <w:p w14:paraId="4046FFA0" w14:textId="137E9C36" w:rsidR="00225741" w:rsidRPr="00BD6CF7" w:rsidRDefault="002F6A5B" w:rsidP="002F6A5B">
      <w:pPr>
        <w:spacing w:after="120"/>
        <w:ind w:firstLine="0"/>
        <w:rPr>
          <w:rFonts w:asciiTheme="minorHAnsi" w:eastAsia="Calibri" w:hAnsiTheme="minorHAnsi"/>
          <w:b/>
          <w:color w:val="000000" w:themeColor="text1"/>
          <w:sz w:val="22"/>
          <w:szCs w:val="22"/>
          <w:lang w:val="en-GB"/>
        </w:rPr>
      </w:pPr>
      <w:r w:rsidRPr="00BD6CF7">
        <w:rPr>
          <w:rFonts w:asciiTheme="minorHAnsi" w:eastAsia="Calibri" w:hAnsiTheme="minorHAnsi"/>
          <w:b/>
          <w:color w:val="000000" w:themeColor="text1"/>
          <w:sz w:val="22"/>
          <w:szCs w:val="22"/>
          <w:lang w:val="en-GB"/>
        </w:rPr>
        <w:t xml:space="preserve">1. The </w:t>
      </w:r>
      <w:r w:rsidR="008A0668">
        <w:rPr>
          <w:rFonts w:asciiTheme="minorHAnsi" w:eastAsia="Calibri" w:hAnsiTheme="minorHAnsi"/>
          <w:b/>
          <w:color w:val="000000" w:themeColor="text1"/>
          <w:sz w:val="22"/>
          <w:szCs w:val="22"/>
          <w:lang w:val="en-GB"/>
        </w:rPr>
        <w:t>“O</w:t>
      </w:r>
      <w:r w:rsidRPr="00BD6CF7">
        <w:rPr>
          <w:rFonts w:asciiTheme="minorHAnsi" w:eastAsia="Calibri" w:hAnsiTheme="minorHAnsi"/>
          <w:b/>
          <w:color w:val="000000" w:themeColor="text1"/>
          <w:sz w:val="22"/>
          <w:szCs w:val="22"/>
          <w:lang w:val="en-GB"/>
        </w:rPr>
        <w:t>n</w:t>
      </w:r>
      <w:r w:rsidR="003219A1">
        <w:rPr>
          <w:rFonts w:asciiTheme="minorHAnsi" w:eastAsia="Calibri" w:hAnsiTheme="minorHAnsi"/>
          <w:b/>
          <w:color w:val="000000" w:themeColor="text1"/>
          <w:sz w:val="22"/>
          <w:szCs w:val="22"/>
          <w:lang w:val="en-GB"/>
        </w:rPr>
        <w:t>-</w:t>
      </w:r>
      <w:r w:rsidRPr="00BD6CF7">
        <w:rPr>
          <w:rFonts w:asciiTheme="minorHAnsi" w:eastAsia="Calibri" w:hAnsiTheme="minorHAnsi"/>
          <w:b/>
          <w:color w:val="000000" w:themeColor="text1"/>
          <w:sz w:val="22"/>
          <w:szCs w:val="22"/>
          <w:lang w:val="en-GB"/>
        </w:rPr>
        <w:t xml:space="preserve">line </w:t>
      </w:r>
      <w:r w:rsidR="008A0668">
        <w:rPr>
          <w:rFonts w:asciiTheme="minorHAnsi" w:eastAsia="Calibri" w:hAnsiTheme="minorHAnsi"/>
          <w:b/>
          <w:color w:val="000000" w:themeColor="text1"/>
          <w:sz w:val="22"/>
          <w:szCs w:val="22"/>
          <w:lang w:val="en-GB"/>
        </w:rPr>
        <w:t>E</w:t>
      </w:r>
      <w:r w:rsidRPr="00BD6CF7">
        <w:rPr>
          <w:rFonts w:asciiTheme="minorHAnsi" w:eastAsia="Calibri" w:hAnsiTheme="minorHAnsi"/>
          <w:b/>
          <w:color w:val="000000" w:themeColor="text1"/>
          <w:sz w:val="22"/>
          <w:szCs w:val="22"/>
          <w:lang w:val="en-GB"/>
        </w:rPr>
        <w:t xml:space="preserve">valuation </w:t>
      </w:r>
      <w:r w:rsidR="008A0668">
        <w:rPr>
          <w:rFonts w:asciiTheme="minorHAnsi" w:eastAsia="Calibri" w:hAnsiTheme="minorHAnsi"/>
          <w:b/>
          <w:color w:val="000000" w:themeColor="text1"/>
          <w:sz w:val="22"/>
          <w:szCs w:val="22"/>
          <w:lang w:val="en-GB"/>
        </w:rPr>
        <w:t>V</w:t>
      </w:r>
      <w:r w:rsidRPr="00BD6CF7">
        <w:rPr>
          <w:rFonts w:asciiTheme="minorHAnsi" w:eastAsia="Calibri" w:hAnsiTheme="minorHAnsi"/>
          <w:b/>
          <w:color w:val="000000" w:themeColor="text1"/>
          <w:sz w:val="22"/>
          <w:szCs w:val="22"/>
          <w:lang w:val="en-GB"/>
        </w:rPr>
        <w:t>isit</w:t>
      </w:r>
      <w:r w:rsidR="008A0668">
        <w:rPr>
          <w:rFonts w:asciiTheme="minorHAnsi" w:eastAsia="Calibri" w:hAnsiTheme="minorHAnsi"/>
          <w:b/>
          <w:color w:val="000000" w:themeColor="text1"/>
          <w:sz w:val="22"/>
          <w:szCs w:val="22"/>
          <w:lang w:val="en-GB"/>
        </w:rPr>
        <w:t>”</w:t>
      </w:r>
      <w:r w:rsidRPr="00BD6CF7">
        <w:rPr>
          <w:rFonts w:asciiTheme="minorHAnsi" w:eastAsia="Calibri" w:hAnsiTheme="minorHAnsi"/>
          <w:b/>
          <w:color w:val="000000" w:themeColor="text1"/>
          <w:sz w:val="22"/>
          <w:szCs w:val="22"/>
          <w:lang w:val="en-GB"/>
        </w:rPr>
        <w:t xml:space="preserve"> format</w:t>
      </w:r>
    </w:p>
    <w:p w14:paraId="21C79B87" w14:textId="40C7324B" w:rsidR="004845E5" w:rsidRPr="000D2049" w:rsidRDefault="004845E5" w:rsidP="003219A1">
      <w:pPr>
        <w:ind w:firstLine="0"/>
        <w:rPr>
          <w:rFonts w:asciiTheme="minorHAnsi" w:hAnsiTheme="minorHAnsi"/>
          <w:sz w:val="22"/>
          <w:szCs w:val="22"/>
          <w:lang w:val="en-US"/>
        </w:rPr>
      </w:pPr>
      <w:r w:rsidRPr="000D2049">
        <w:rPr>
          <w:rFonts w:asciiTheme="minorHAnsi" w:eastAsia="Calibri" w:hAnsiTheme="minorHAnsi"/>
          <w:color w:val="auto"/>
          <w:sz w:val="22"/>
          <w:szCs w:val="22"/>
          <w:lang w:val="en-GB"/>
        </w:rPr>
        <w:t>For an “online evaluation visit” format, unexplored so far by AVEPRO, the Holy See</w:t>
      </w:r>
      <w:r w:rsidR="008A0668">
        <w:rPr>
          <w:rFonts w:asciiTheme="minorHAnsi" w:eastAsia="Calibri" w:hAnsiTheme="minorHAnsi"/>
          <w:color w:val="auto"/>
          <w:sz w:val="22"/>
          <w:szCs w:val="22"/>
          <w:lang w:val="en-GB"/>
        </w:rPr>
        <w:t xml:space="preserve"> –</w:t>
      </w:r>
      <w:r w:rsidRPr="000D2049">
        <w:rPr>
          <w:rFonts w:asciiTheme="minorHAnsi" w:eastAsia="Calibri" w:hAnsiTheme="minorHAnsi"/>
          <w:color w:val="auto"/>
          <w:sz w:val="22"/>
          <w:szCs w:val="22"/>
          <w:lang w:val="en-GB"/>
        </w:rPr>
        <w:t xml:space="preserve"> through the </w:t>
      </w:r>
      <w:r w:rsidR="003219A1">
        <w:rPr>
          <w:rFonts w:asciiTheme="minorHAnsi" w:eastAsia="Calibri" w:hAnsiTheme="minorHAnsi"/>
          <w:i/>
          <w:color w:val="auto"/>
          <w:sz w:val="22"/>
          <w:szCs w:val="22"/>
          <w:lang w:val="en-GB"/>
        </w:rPr>
        <w:t>Dicastery for Culture and Education</w:t>
      </w:r>
      <w:bookmarkStart w:id="0" w:name="_GoBack"/>
      <w:bookmarkEnd w:id="0"/>
      <w:r w:rsidR="008A0668">
        <w:rPr>
          <w:rFonts w:asciiTheme="minorHAnsi" w:eastAsia="Calibri" w:hAnsiTheme="minorHAnsi"/>
          <w:color w:val="auto"/>
          <w:sz w:val="22"/>
          <w:szCs w:val="22"/>
          <w:lang w:val="en-GB"/>
        </w:rPr>
        <w:t xml:space="preserve"> –</w:t>
      </w:r>
      <w:r w:rsidRPr="000D2049">
        <w:rPr>
          <w:rFonts w:asciiTheme="minorHAnsi" w:eastAsia="Calibri" w:hAnsiTheme="minorHAnsi"/>
          <w:color w:val="auto"/>
          <w:sz w:val="22"/>
          <w:szCs w:val="22"/>
          <w:lang w:val="en-GB"/>
        </w:rPr>
        <w:t xml:space="preserve"> </w:t>
      </w:r>
      <w:r w:rsidR="00BD6CF7">
        <w:rPr>
          <w:rFonts w:asciiTheme="minorHAnsi" w:eastAsia="Calibri" w:hAnsiTheme="minorHAnsi"/>
          <w:color w:val="auto"/>
          <w:sz w:val="22"/>
          <w:szCs w:val="22"/>
          <w:lang w:val="en-GB"/>
        </w:rPr>
        <w:t xml:space="preserve">has </w:t>
      </w:r>
      <w:r w:rsidRPr="000D2049">
        <w:rPr>
          <w:rFonts w:asciiTheme="minorHAnsi" w:eastAsia="Calibri" w:hAnsiTheme="minorHAnsi"/>
          <w:color w:val="auto"/>
          <w:sz w:val="22"/>
          <w:szCs w:val="22"/>
          <w:lang w:val="en-GB"/>
        </w:rPr>
        <w:t>invite</w:t>
      </w:r>
      <w:r w:rsidR="00BD6CF7">
        <w:rPr>
          <w:rFonts w:asciiTheme="minorHAnsi" w:eastAsia="Calibri" w:hAnsiTheme="minorHAnsi"/>
          <w:color w:val="auto"/>
          <w:sz w:val="22"/>
          <w:szCs w:val="22"/>
          <w:lang w:val="en-GB"/>
        </w:rPr>
        <w:t>d</w:t>
      </w:r>
      <w:r w:rsidRPr="000D2049">
        <w:rPr>
          <w:rFonts w:asciiTheme="minorHAnsi" w:eastAsia="Calibri" w:hAnsiTheme="minorHAnsi"/>
          <w:color w:val="auto"/>
          <w:sz w:val="22"/>
          <w:szCs w:val="22"/>
          <w:lang w:val="en-GB"/>
        </w:rPr>
        <w:t xml:space="preserve"> the Agency to indicate some basic criteria, in order to guarantee its planning, course, effects and validity.</w:t>
      </w:r>
    </w:p>
    <w:p w14:paraId="01A647F0" w14:textId="77777777" w:rsidR="004845E5" w:rsidRPr="008A0668" w:rsidRDefault="004845E5" w:rsidP="004845E5">
      <w:pPr>
        <w:spacing w:after="0"/>
        <w:ind w:firstLine="0"/>
        <w:rPr>
          <w:rFonts w:asciiTheme="minorHAnsi" w:eastAsia="Calibri" w:hAnsiTheme="minorHAnsi"/>
          <w:color w:val="auto"/>
          <w:sz w:val="14"/>
          <w:szCs w:val="14"/>
          <w:lang w:val="en-US"/>
        </w:rPr>
      </w:pPr>
    </w:p>
    <w:p w14:paraId="63227703" w14:textId="77777777" w:rsidR="004845E5" w:rsidRPr="000D2049" w:rsidRDefault="004845E5" w:rsidP="004845E5">
      <w:pPr>
        <w:spacing w:after="120"/>
        <w:ind w:firstLine="0"/>
        <w:rPr>
          <w:rFonts w:asciiTheme="minorHAnsi" w:eastAsia="Calibri" w:hAnsiTheme="minorHAnsi"/>
          <w:b/>
          <w:bCs/>
          <w:color w:val="auto"/>
          <w:sz w:val="22"/>
          <w:szCs w:val="22"/>
          <w:lang w:val="en-GB"/>
        </w:rPr>
      </w:pPr>
      <w:r w:rsidRPr="000D2049">
        <w:rPr>
          <w:rFonts w:asciiTheme="minorHAnsi" w:eastAsia="Calibri" w:hAnsiTheme="minorHAnsi"/>
          <w:b/>
          <w:bCs/>
          <w:color w:val="auto"/>
          <w:sz w:val="22"/>
          <w:szCs w:val="22"/>
          <w:lang w:val="en-GB"/>
        </w:rPr>
        <w:t>I. General criteria</w:t>
      </w:r>
    </w:p>
    <w:p w14:paraId="3C3C8A1A" w14:textId="05A0AFC8" w:rsidR="004845E5" w:rsidRPr="00BD6CF7" w:rsidRDefault="004845E5" w:rsidP="000D2049">
      <w:pPr>
        <w:numPr>
          <w:ilvl w:val="0"/>
          <w:numId w:val="13"/>
        </w:numPr>
        <w:spacing w:after="60"/>
        <w:ind w:left="714" w:hanging="357"/>
        <w:rPr>
          <w:rFonts w:asciiTheme="minorHAnsi" w:eastAsia="Calibri" w:hAnsiTheme="minorHAnsi"/>
          <w:color w:val="000000" w:themeColor="text1"/>
          <w:sz w:val="22"/>
          <w:szCs w:val="22"/>
          <w:lang w:val="en-GB"/>
        </w:rPr>
      </w:pPr>
      <w:r w:rsidRPr="000D2049">
        <w:rPr>
          <w:rFonts w:asciiTheme="minorHAnsi" w:eastAsia="Calibri" w:hAnsiTheme="minorHAnsi"/>
          <w:color w:val="auto"/>
          <w:sz w:val="22"/>
          <w:szCs w:val="22"/>
          <w:lang w:val="en-GB"/>
        </w:rPr>
        <w:t xml:space="preserve">Wherever feasible, a regular in-person visit for two or more days is preferred, according to the format </w:t>
      </w:r>
      <w:r w:rsidR="00BD6CF7">
        <w:rPr>
          <w:rFonts w:asciiTheme="minorHAnsi" w:eastAsia="Calibri" w:hAnsiTheme="minorHAnsi"/>
          <w:color w:val="auto"/>
          <w:sz w:val="22"/>
          <w:szCs w:val="22"/>
          <w:lang w:val="en-GB"/>
        </w:rPr>
        <w:t xml:space="preserve">indicated </w:t>
      </w:r>
      <w:r w:rsidRPr="000D2049">
        <w:rPr>
          <w:rFonts w:asciiTheme="minorHAnsi" w:eastAsia="Calibri" w:hAnsiTheme="minorHAnsi"/>
          <w:color w:val="auto"/>
          <w:sz w:val="22"/>
          <w:szCs w:val="22"/>
          <w:lang w:val="en-GB"/>
        </w:rPr>
        <w:t xml:space="preserve">in the 2019 </w:t>
      </w:r>
      <w:r w:rsidR="00BD6CF7">
        <w:rPr>
          <w:rFonts w:asciiTheme="minorHAnsi" w:eastAsia="Calibri" w:hAnsiTheme="minorHAnsi"/>
          <w:color w:val="auto"/>
          <w:sz w:val="22"/>
          <w:szCs w:val="22"/>
          <w:lang w:val="en-GB"/>
        </w:rPr>
        <w:t xml:space="preserve">AVEPRO </w:t>
      </w:r>
      <w:r w:rsidRPr="000D2049">
        <w:rPr>
          <w:rFonts w:asciiTheme="minorHAnsi" w:eastAsia="Calibri" w:hAnsiTheme="minorHAnsi"/>
          <w:color w:val="auto"/>
          <w:sz w:val="22"/>
          <w:szCs w:val="22"/>
          <w:lang w:val="en-GB"/>
        </w:rPr>
        <w:t>Guidelines</w:t>
      </w:r>
      <w:r w:rsidR="00BD6CF7">
        <w:rPr>
          <w:rFonts w:asciiTheme="minorHAnsi" w:eastAsia="Calibri" w:hAnsiTheme="minorHAnsi"/>
          <w:color w:val="auto"/>
          <w:sz w:val="22"/>
          <w:szCs w:val="22"/>
          <w:lang w:val="en-GB"/>
        </w:rPr>
        <w:t xml:space="preserve">, involving an </w:t>
      </w:r>
      <w:r w:rsidRPr="00BD6CF7">
        <w:rPr>
          <w:rFonts w:asciiTheme="minorHAnsi" w:eastAsia="Calibri" w:hAnsiTheme="minorHAnsi"/>
          <w:color w:val="auto"/>
          <w:sz w:val="22"/>
          <w:szCs w:val="22"/>
          <w:lang w:val="en-GB"/>
        </w:rPr>
        <w:t xml:space="preserve">international </w:t>
      </w:r>
      <w:r w:rsidR="00BD6CF7" w:rsidRPr="00BD6CF7">
        <w:rPr>
          <w:rFonts w:asciiTheme="minorHAnsi" w:eastAsia="Calibri" w:hAnsiTheme="minorHAnsi"/>
          <w:color w:val="auto"/>
          <w:sz w:val="22"/>
          <w:szCs w:val="22"/>
          <w:lang w:val="en-GB"/>
        </w:rPr>
        <w:t xml:space="preserve">External Evaluation Commission </w:t>
      </w:r>
      <w:r w:rsidR="00BD6CF7" w:rsidRPr="00BD6CF7">
        <w:rPr>
          <w:rFonts w:asciiTheme="minorHAnsi" w:eastAsia="Calibri" w:hAnsiTheme="minorHAnsi"/>
          <w:color w:val="000000" w:themeColor="text1"/>
          <w:sz w:val="22"/>
          <w:szCs w:val="22"/>
          <w:lang w:val="en-GB"/>
        </w:rPr>
        <w:t>(</w:t>
      </w:r>
      <w:r w:rsidRPr="00BD6CF7">
        <w:rPr>
          <w:rFonts w:asciiTheme="minorHAnsi" w:eastAsia="Calibri" w:hAnsiTheme="minorHAnsi"/>
          <w:color w:val="000000" w:themeColor="text1"/>
          <w:sz w:val="22"/>
          <w:szCs w:val="22"/>
          <w:lang w:val="en-GB"/>
        </w:rPr>
        <w:t>E</w:t>
      </w:r>
      <w:r w:rsidR="007D77E4" w:rsidRPr="00BD6CF7">
        <w:rPr>
          <w:rFonts w:asciiTheme="minorHAnsi" w:eastAsia="Calibri" w:hAnsiTheme="minorHAnsi"/>
          <w:color w:val="000000" w:themeColor="text1"/>
          <w:sz w:val="22"/>
          <w:szCs w:val="22"/>
          <w:lang w:val="en-GB"/>
        </w:rPr>
        <w:t>E</w:t>
      </w:r>
      <w:r w:rsidRPr="00BD6CF7">
        <w:rPr>
          <w:rFonts w:asciiTheme="minorHAnsi" w:eastAsia="Calibri" w:hAnsiTheme="minorHAnsi"/>
          <w:color w:val="000000" w:themeColor="text1"/>
          <w:sz w:val="22"/>
          <w:szCs w:val="22"/>
          <w:lang w:val="en-GB"/>
        </w:rPr>
        <w:t>C);</w:t>
      </w:r>
    </w:p>
    <w:p w14:paraId="798AEED8" w14:textId="77777777" w:rsidR="004845E5" w:rsidRPr="000D2049" w:rsidRDefault="004845E5" w:rsidP="000D2049">
      <w:pPr>
        <w:numPr>
          <w:ilvl w:val="0"/>
          <w:numId w:val="13"/>
        </w:numPr>
        <w:spacing w:after="60"/>
        <w:ind w:left="714" w:hanging="357"/>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If the online mode is required and motivated by emergency situations such as Covid-19, then the relevant international regulations, those of the Holy See and of the State or Region where the Institution visited by AVEPRO is located, must be observed;</w:t>
      </w:r>
    </w:p>
    <w:p w14:paraId="61F9C7C8" w14:textId="77777777" w:rsidR="004845E5" w:rsidRPr="000D2049" w:rsidRDefault="004845E5" w:rsidP="000D2049">
      <w:pPr>
        <w:numPr>
          <w:ilvl w:val="0"/>
          <w:numId w:val="13"/>
        </w:numPr>
        <w:spacing w:after="60"/>
        <w:ind w:left="714" w:hanging="357"/>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In general terms, it is expected that the academic unit visited by AVEPRO would be at least partially operating, especially in functions and services indispensable for governance, teaching and research;</w:t>
      </w:r>
    </w:p>
    <w:p w14:paraId="4672327A" w14:textId="008451B8" w:rsidR="004845E5" w:rsidRPr="000D2049" w:rsidRDefault="004845E5" w:rsidP="000D2049">
      <w:pPr>
        <w:numPr>
          <w:ilvl w:val="0"/>
          <w:numId w:val="13"/>
        </w:numPr>
        <w:spacing w:after="60"/>
        <w:ind w:left="714" w:hanging="357"/>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Should the regular mode be prevented only by the int</w:t>
      </w:r>
      <w:r w:rsidR="00225741">
        <w:rPr>
          <w:rFonts w:asciiTheme="minorHAnsi" w:eastAsia="Calibri" w:hAnsiTheme="minorHAnsi"/>
          <w:color w:val="auto"/>
          <w:sz w:val="22"/>
          <w:szCs w:val="22"/>
          <w:lang w:val="en-GB"/>
        </w:rPr>
        <w:t xml:space="preserve">ernationality principle of the </w:t>
      </w:r>
      <w:r w:rsidRPr="00BD6CF7">
        <w:rPr>
          <w:rFonts w:asciiTheme="minorHAnsi" w:eastAsia="Calibri" w:hAnsiTheme="minorHAnsi"/>
          <w:color w:val="000000" w:themeColor="text1"/>
          <w:sz w:val="22"/>
          <w:szCs w:val="22"/>
          <w:lang w:val="en-GB"/>
        </w:rPr>
        <w:t>E</w:t>
      </w:r>
      <w:r w:rsidR="00BD6CF7" w:rsidRPr="00BD6CF7">
        <w:rPr>
          <w:rFonts w:asciiTheme="minorHAnsi" w:eastAsia="Calibri" w:hAnsiTheme="minorHAnsi"/>
          <w:color w:val="000000" w:themeColor="text1"/>
          <w:sz w:val="22"/>
          <w:szCs w:val="22"/>
          <w:lang w:val="en-GB"/>
        </w:rPr>
        <w:t>E</w:t>
      </w:r>
      <w:r w:rsidRPr="00BD6CF7">
        <w:rPr>
          <w:rFonts w:asciiTheme="minorHAnsi" w:eastAsia="Calibri" w:hAnsiTheme="minorHAnsi"/>
          <w:color w:val="000000" w:themeColor="text1"/>
          <w:sz w:val="22"/>
          <w:szCs w:val="22"/>
          <w:lang w:val="en-GB"/>
        </w:rPr>
        <w:t>C’s</w:t>
      </w:r>
      <w:r w:rsidRPr="000D2049">
        <w:rPr>
          <w:rFonts w:asciiTheme="minorHAnsi" w:eastAsia="Calibri" w:hAnsiTheme="minorHAnsi"/>
          <w:color w:val="auto"/>
          <w:sz w:val="22"/>
          <w:szCs w:val="22"/>
          <w:lang w:val="en-GB"/>
        </w:rPr>
        <w:t xml:space="preserve"> composition, according to AVEPRO’s view, a derogation from this requirement could be applied, appointing experts freer to participate in the “in situ” assessment from neighbouring countries or regions; </w:t>
      </w:r>
    </w:p>
    <w:p w14:paraId="26073E99" w14:textId="1B1B2957" w:rsidR="004845E5" w:rsidRPr="000D2049" w:rsidRDefault="004845E5" w:rsidP="000D2049">
      <w:pPr>
        <w:numPr>
          <w:ilvl w:val="0"/>
          <w:numId w:val="13"/>
        </w:numPr>
        <w:spacing w:after="60"/>
        <w:ind w:left="714" w:hanging="357"/>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 xml:space="preserve">If it is necessary to use the virtual mode, the institution visited is expected to guarantee adequate communication equipment, agreeing with the experts on the platform to be used and assuring its exclusive use for </w:t>
      </w:r>
      <w:r w:rsidRPr="00BD6CF7">
        <w:rPr>
          <w:rFonts w:asciiTheme="minorHAnsi" w:eastAsia="Calibri" w:hAnsiTheme="minorHAnsi"/>
          <w:color w:val="000000" w:themeColor="text1"/>
          <w:sz w:val="22"/>
          <w:szCs w:val="22"/>
          <w:lang w:val="en-GB"/>
        </w:rPr>
        <w:t>E</w:t>
      </w:r>
      <w:r w:rsidR="007D77E4" w:rsidRPr="00BD6CF7">
        <w:rPr>
          <w:rFonts w:asciiTheme="minorHAnsi" w:eastAsia="Calibri" w:hAnsiTheme="minorHAnsi"/>
          <w:color w:val="000000" w:themeColor="text1"/>
          <w:sz w:val="22"/>
          <w:szCs w:val="22"/>
          <w:lang w:val="en-GB"/>
        </w:rPr>
        <w:t>E</w:t>
      </w:r>
      <w:r w:rsidRPr="00BD6CF7">
        <w:rPr>
          <w:rFonts w:asciiTheme="minorHAnsi" w:eastAsia="Calibri" w:hAnsiTheme="minorHAnsi"/>
          <w:color w:val="000000" w:themeColor="text1"/>
          <w:sz w:val="22"/>
          <w:szCs w:val="22"/>
          <w:lang w:val="en-GB"/>
        </w:rPr>
        <w:t>C;</w:t>
      </w:r>
    </w:p>
    <w:p w14:paraId="7EF949F9" w14:textId="77777777" w:rsidR="004845E5" w:rsidRPr="000D2049" w:rsidRDefault="004845E5" w:rsidP="000D2049">
      <w:pPr>
        <w:numPr>
          <w:ilvl w:val="0"/>
          <w:numId w:val="13"/>
        </w:numPr>
        <w:spacing w:after="60"/>
        <w:ind w:left="714" w:hanging="357"/>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A communication centre, preferably located in the academic unit visited, must also guarantee communication security, in accordance with the regulations on protection of personal data, as well as the freedom of expression of the various panelists involved.</w:t>
      </w:r>
    </w:p>
    <w:p w14:paraId="3C97BFDB" w14:textId="77777777" w:rsidR="004845E5" w:rsidRPr="008A0668" w:rsidRDefault="004845E5" w:rsidP="004845E5">
      <w:pPr>
        <w:spacing w:after="0"/>
        <w:ind w:firstLine="0"/>
        <w:rPr>
          <w:rFonts w:asciiTheme="minorHAnsi" w:eastAsia="Calibri" w:hAnsiTheme="minorHAnsi"/>
          <w:color w:val="auto"/>
          <w:sz w:val="14"/>
          <w:szCs w:val="14"/>
          <w:lang w:val="en-GB"/>
        </w:rPr>
      </w:pPr>
    </w:p>
    <w:p w14:paraId="24A80BB4" w14:textId="77777777" w:rsidR="004845E5" w:rsidRPr="000D2049" w:rsidRDefault="004845E5" w:rsidP="004845E5">
      <w:pPr>
        <w:spacing w:after="120"/>
        <w:ind w:firstLine="0"/>
        <w:rPr>
          <w:rFonts w:asciiTheme="minorHAnsi" w:eastAsia="Calibri" w:hAnsiTheme="minorHAnsi"/>
          <w:b/>
          <w:bCs/>
          <w:color w:val="auto"/>
          <w:sz w:val="22"/>
          <w:szCs w:val="22"/>
          <w:lang w:val="en-GB"/>
        </w:rPr>
      </w:pPr>
      <w:r w:rsidRPr="000D2049">
        <w:rPr>
          <w:rFonts w:asciiTheme="minorHAnsi" w:eastAsia="Calibri" w:hAnsiTheme="minorHAnsi"/>
          <w:b/>
          <w:bCs/>
          <w:color w:val="auto"/>
          <w:sz w:val="22"/>
          <w:szCs w:val="22"/>
          <w:lang w:val="en-GB"/>
        </w:rPr>
        <w:t>II. Particular indications</w:t>
      </w:r>
    </w:p>
    <w:p w14:paraId="5DD5B561" w14:textId="77777777" w:rsidR="004845E5" w:rsidRPr="000D2049" w:rsidRDefault="004845E5" w:rsidP="004845E5">
      <w:pPr>
        <w:numPr>
          <w:ilvl w:val="0"/>
          <w:numId w:val="14"/>
        </w:numPr>
        <w:spacing w:after="60"/>
        <w:ind w:left="709" w:hanging="349"/>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 xml:space="preserve">The external visit must ensure real contact with the academic unit assessed, to examine the reliability of the SAR, through visible correspondence between the report and reality; </w:t>
      </w:r>
    </w:p>
    <w:p w14:paraId="6A9C44E5" w14:textId="6F3FB872" w:rsidR="004845E5" w:rsidRPr="000D2049" w:rsidRDefault="004845E5" w:rsidP="004845E5">
      <w:pPr>
        <w:numPr>
          <w:ilvl w:val="0"/>
          <w:numId w:val="14"/>
        </w:numPr>
        <w:spacing w:after="60"/>
        <w:ind w:left="709" w:hanging="349"/>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If this cannot be guaranteed, after a virtual visit</w:t>
      </w:r>
      <w:r w:rsidR="00BD6CF7">
        <w:rPr>
          <w:rFonts w:asciiTheme="minorHAnsi" w:eastAsia="Calibri" w:hAnsiTheme="minorHAnsi"/>
          <w:color w:val="auto"/>
          <w:sz w:val="22"/>
          <w:szCs w:val="22"/>
          <w:lang w:val="en-GB"/>
        </w:rPr>
        <w:t>,</w:t>
      </w:r>
      <w:r w:rsidRPr="000D2049">
        <w:rPr>
          <w:rFonts w:asciiTheme="minorHAnsi" w:eastAsia="Calibri" w:hAnsiTheme="minorHAnsi"/>
          <w:color w:val="auto"/>
          <w:sz w:val="22"/>
          <w:szCs w:val="22"/>
          <w:lang w:val="en-GB"/>
        </w:rPr>
        <w:t xml:space="preserve"> an “in situ” follow-up visit should be carried out as soon as possible, appropriately reduced, if and where necessary; </w:t>
      </w:r>
    </w:p>
    <w:p w14:paraId="080BEC4C" w14:textId="442C3650" w:rsidR="004845E5" w:rsidRPr="000D2049" w:rsidRDefault="004845E5" w:rsidP="004845E5">
      <w:pPr>
        <w:numPr>
          <w:ilvl w:val="0"/>
          <w:numId w:val="14"/>
        </w:numPr>
        <w:spacing w:after="60"/>
        <w:ind w:left="709" w:hanging="349"/>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In the case of such a supplementary follow-up visit, an additional document is plausible, in order to confirm the virtual visit report and</w:t>
      </w:r>
      <w:r w:rsidR="00BD6CF7">
        <w:rPr>
          <w:rFonts w:asciiTheme="minorHAnsi" w:eastAsia="Calibri" w:hAnsiTheme="minorHAnsi"/>
          <w:color w:val="auto"/>
          <w:sz w:val="22"/>
          <w:szCs w:val="22"/>
          <w:lang w:val="en-GB"/>
        </w:rPr>
        <w:t xml:space="preserve"> / </w:t>
      </w:r>
      <w:r w:rsidRPr="000D2049">
        <w:rPr>
          <w:rFonts w:asciiTheme="minorHAnsi" w:eastAsia="Calibri" w:hAnsiTheme="minorHAnsi"/>
          <w:color w:val="auto"/>
          <w:sz w:val="22"/>
          <w:szCs w:val="22"/>
          <w:lang w:val="en-GB"/>
        </w:rPr>
        <w:t>or to complete it with some new, subsequently acquired data.</w:t>
      </w:r>
    </w:p>
    <w:p w14:paraId="4C74D0B0" w14:textId="77777777" w:rsidR="004845E5" w:rsidRPr="008A0668" w:rsidRDefault="004845E5" w:rsidP="0012101D">
      <w:pPr>
        <w:spacing w:after="60"/>
        <w:ind w:firstLine="0"/>
        <w:rPr>
          <w:rFonts w:asciiTheme="minorHAnsi" w:eastAsia="Calibri" w:hAnsiTheme="minorHAnsi"/>
          <w:color w:val="auto"/>
          <w:sz w:val="14"/>
          <w:szCs w:val="14"/>
          <w:lang w:val="en-GB"/>
        </w:rPr>
      </w:pPr>
    </w:p>
    <w:p w14:paraId="3876C8CE" w14:textId="3623238F" w:rsidR="004845E5" w:rsidRPr="000D2049" w:rsidRDefault="004845E5" w:rsidP="004845E5">
      <w:pPr>
        <w:spacing w:after="120"/>
        <w:ind w:firstLine="0"/>
        <w:rPr>
          <w:rFonts w:asciiTheme="minorHAnsi" w:eastAsia="Calibri" w:hAnsiTheme="minorHAnsi"/>
          <w:b/>
          <w:bCs/>
          <w:color w:val="auto"/>
          <w:sz w:val="22"/>
          <w:szCs w:val="22"/>
          <w:lang w:val="en-GB"/>
        </w:rPr>
      </w:pPr>
      <w:r w:rsidRPr="000D2049">
        <w:rPr>
          <w:rFonts w:asciiTheme="minorHAnsi" w:eastAsia="Calibri" w:hAnsiTheme="minorHAnsi"/>
          <w:b/>
          <w:bCs/>
          <w:color w:val="auto"/>
          <w:sz w:val="22"/>
          <w:szCs w:val="22"/>
          <w:lang w:val="en-GB"/>
        </w:rPr>
        <w:t>III. Preferential “</w:t>
      </w:r>
      <w:r w:rsidR="0064766C" w:rsidRPr="000D2049">
        <w:rPr>
          <w:rFonts w:asciiTheme="minorHAnsi" w:eastAsia="Calibri" w:hAnsiTheme="minorHAnsi"/>
          <w:b/>
          <w:bCs/>
          <w:color w:val="auto"/>
          <w:sz w:val="22"/>
          <w:szCs w:val="22"/>
          <w:lang w:val="en-GB"/>
        </w:rPr>
        <w:t>MIXED VISIT</w:t>
      </w:r>
      <w:r w:rsidRPr="000D2049">
        <w:rPr>
          <w:rFonts w:asciiTheme="minorHAnsi" w:eastAsia="Calibri" w:hAnsiTheme="minorHAnsi"/>
          <w:b/>
          <w:bCs/>
          <w:color w:val="auto"/>
          <w:sz w:val="22"/>
          <w:szCs w:val="22"/>
          <w:lang w:val="en-GB"/>
        </w:rPr>
        <w:t>” module</w:t>
      </w:r>
    </w:p>
    <w:p w14:paraId="40024AA5" w14:textId="77777777" w:rsidR="004845E5" w:rsidRPr="000D2049" w:rsidRDefault="004845E5" w:rsidP="004845E5">
      <w:pPr>
        <w:numPr>
          <w:ilvl w:val="0"/>
          <w:numId w:val="15"/>
        </w:numPr>
        <w:spacing w:after="60"/>
        <w:ind w:left="709" w:hanging="349"/>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 xml:space="preserve">In case of necessity or usefulness of a virtual evaluation, the feasibility of a visit made in “mixed mode” should be verified: both virtual and in-person; </w:t>
      </w:r>
    </w:p>
    <w:p w14:paraId="32F6848B" w14:textId="77777777" w:rsidR="004845E5" w:rsidRPr="000D2049" w:rsidRDefault="004845E5" w:rsidP="004845E5">
      <w:pPr>
        <w:numPr>
          <w:ilvl w:val="0"/>
          <w:numId w:val="15"/>
        </w:numPr>
        <w:spacing w:after="60"/>
        <w:ind w:left="709" w:hanging="349"/>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 xml:space="preserve">In this scenario, any expert prevented from moving (due to the pandemic or similar reasons), would participate in the visit in an online format, remaining geographically distant, while for an “in situ” visit (at least one of) the experts who are free to reach the Institution, would be expected to come. </w:t>
      </w:r>
    </w:p>
    <w:p w14:paraId="364791DA" w14:textId="77777777" w:rsidR="004845E5" w:rsidRPr="000D2049" w:rsidRDefault="004845E5" w:rsidP="000C5C95">
      <w:pPr>
        <w:numPr>
          <w:ilvl w:val="0"/>
          <w:numId w:val="15"/>
        </w:numPr>
        <w:spacing w:after="0"/>
        <w:ind w:left="709" w:hanging="349"/>
        <w:rPr>
          <w:rFonts w:asciiTheme="minorHAnsi" w:eastAsia="Calibri" w:hAnsiTheme="minorHAnsi"/>
          <w:color w:val="auto"/>
          <w:sz w:val="22"/>
          <w:szCs w:val="22"/>
          <w:lang w:val="en-GB"/>
        </w:rPr>
      </w:pPr>
      <w:r w:rsidRPr="000D2049">
        <w:rPr>
          <w:rFonts w:asciiTheme="minorHAnsi" w:eastAsia="Calibri" w:hAnsiTheme="minorHAnsi"/>
          <w:color w:val="auto"/>
          <w:sz w:val="22"/>
          <w:szCs w:val="22"/>
          <w:lang w:val="en-GB"/>
        </w:rPr>
        <w:t>A member of the AVEPRO Scientific Council, operating in the country/region of the Institution visited, will be invited to the mixed emergency EEC, when feasible.</w:t>
      </w:r>
    </w:p>
    <w:p w14:paraId="47AC7B03" w14:textId="31857EF8" w:rsidR="00225741" w:rsidRDefault="00225741" w:rsidP="000C5C95">
      <w:pPr>
        <w:spacing w:after="0"/>
        <w:ind w:firstLine="0"/>
        <w:jc w:val="left"/>
        <w:rPr>
          <w:rFonts w:asciiTheme="minorHAnsi" w:eastAsia="Calibri" w:hAnsiTheme="minorHAnsi"/>
          <w:b/>
          <w:color w:val="FF0000"/>
          <w:sz w:val="22"/>
          <w:szCs w:val="22"/>
          <w:lang w:val="en-GB"/>
        </w:rPr>
      </w:pPr>
    </w:p>
    <w:p w14:paraId="17D2907D" w14:textId="656CA28A" w:rsidR="00BD6CF7" w:rsidRPr="003A37AD" w:rsidRDefault="005F5681" w:rsidP="008A0668">
      <w:pPr>
        <w:ind w:firstLine="0"/>
        <w:jc w:val="right"/>
        <w:rPr>
          <w:rFonts w:ascii="Calibri" w:hAnsi="Calibri" w:cs="Calibri"/>
          <w:sz w:val="18"/>
          <w:szCs w:val="18"/>
          <w:lang w:val="en-GB"/>
        </w:rPr>
      </w:pPr>
      <w:r w:rsidRPr="003A37AD">
        <w:rPr>
          <w:rFonts w:ascii="Calibri" w:hAnsi="Calibri" w:cs="Calibri"/>
          <w:sz w:val="18"/>
          <w:szCs w:val="18"/>
          <w:lang w:val="en-GB"/>
        </w:rPr>
        <w:t>Draft 2</w:t>
      </w:r>
      <w:r w:rsidR="003A37AD" w:rsidRPr="003A37AD">
        <w:rPr>
          <w:rFonts w:ascii="Calibri" w:hAnsi="Calibri" w:cs="Calibri"/>
          <w:sz w:val="18"/>
          <w:szCs w:val="18"/>
          <w:lang w:val="en-GB"/>
        </w:rPr>
        <w:t xml:space="preserve"> (2019)</w:t>
      </w:r>
      <w:r w:rsidRPr="003A37AD">
        <w:rPr>
          <w:rFonts w:ascii="Calibri" w:hAnsi="Calibri" w:cs="Calibri"/>
          <w:sz w:val="18"/>
          <w:szCs w:val="18"/>
          <w:lang w:val="en-GB"/>
        </w:rPr>
        <w:t>, elaborated by A.S. Wodka C.SS.R., President of AVEPRO</w:t>
      </w:r>
    </w:p>
    <w:sectPr w:rsidR="00BD6CF7" w:rsidRPr="003A37AD" w:rsidSect="008A0668">
      <w:headerReference w:type="default" r:id="rId8"/>
      <w:footerReference w:type="default" r:id="rId9"/>
      <w:pgSz w:w="11906" w:h="16838"/>
      <w:pgMar w:top="794" w:right="1134" w:bottom="1134" w:left="1418" w:header="680"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C0E3F" w14:textId="77777777" w:rsidR="00A45B97" w:rsidRDefault="00A45B97" w:rsidP="00D50FEC">
      <w:pPr>
        <w:spacing w:after="0"/>
      </w:pPr>
      <w:r>
        <w:separator/>
      </w:r>
    </w:p>
  </w:endnote>
  <w:endnote w:type="continuationSeparator" w:id="0">
    <w:p w14:paraId="35D54DE1" w14:textId="77777777" w:rsidR="00A45B97" w:rsidRDefault="00A45B97" w:rsidP="00D50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E132" w14:textId="12179752" w:rsidR="00DE0694" w:rsidRPr="007E71C1" w:rsidRDefault="008B40AC" w:rsidP="00180BD5">
    <w:pPr>
      <w:pStyle w:val="Pidipagina"/>
      <w:jc w:val="right"/>
      <w:rPr>
        <w:rFonts w:asciiTheme="minorHAnsi" w:hAnsiTheme="minorHAnsi"/>
        <w:color w:val="000000" w:themeColor="text1"/>
        <w:sz w:val="22"/>
        <w:szCs w:val="22"/>
        <w:lang w:val="en-GB"/>
      </w:rPr>
    </w:pPr>
    <w:r>
      <w:rPr>
        <w:rFonts w:asciiTheme="minorHAnsi" w:hAnsiTheme="minorHAnsi"/>
        <w:color w:val="000000" w:themeColor="text1"/>
        <w:sz w:val="22"/>
        <w:szCs w:val="22"/>
        <w:lang w:val="en-GB"/>
      </w:rPr>
      <w:t xml:space="preserve">Additional elements to be considered in QA as promoted by AVEPRO, </w:t>
    </w:r>
    <w:r w:rsidR="002D7C4A">
      <w:rPr>
        <w:rFonts w:asciiTheme="minorHAnsi" w:hAnsiTheme="minorHAnsi"/>
        <w:color w:val="000000" w:themeColor="text1"/>
        <w:sz w:val="22"/>
        <w:szCs w:val="22"/>
        <w:lang w:val="en-GB"/>
      </w:rPr>
      <w:t xml:space="preserve"> </w:t>
    </w:r>
    <w:r w:rsidR="00701705" w:rsidRPr="007E71C1">
      <w:rPr>
        <w:rFonts w:asciiTheme="minorHAnsi" w:hAnsiTheme="minorHAnsi"/>
        <w:color w:val="000000" w:themeColor="text1"/>
        <w:sz w:val="22"/>
        <w:szCs w:val="22"/>
        <w:lang w:val="en-GB"/>
      </w:rPr>
      <w:fldChar w:fldCharType="begin"/>
    </w:r>
    <w:r w:rsidR="00701705" w:rsidRPr="007E71C1">
      <w:rPr>
        <w:rFonts w:asciiTheme="minorHAnsi" w:hAnsiTheme="minorHAnsi"/>
        <w:color w:val="000000" w:themeColor="text1"/>
        <w:sz w:val="22"/>
        <w:szCs w:val="22"/>
        <w:lang w:val="en-GB"/>
      </w:rPr>
      <w:instrText>PAGE  \* Arabic</w:instrText>
    </w:r>
    <w:r w:rsidR="00701705" w:rsidRPr="007E71C1">
      <w:rPr>
        <w:rFonts w:asciiTheme="minorHAnsi" w:hAnsiTheme="minorHAnsi"/>
        <w:color w:val="000000" w:themeColor="text1"/>
        <w:sz w:val="22"/>
        <w:szCs w:val="22"/>
        <w:lang w:val="en-GB"/>
      </w:rPr>
      <w:fldChar w:fldCharType="separate"/>
    </w:r>
    <w:r w:rsidR="008A0668">
      <w:rPr>
        <w:rFonts w:asciiTheme="minorHAnsi" w:hAnsiTheme="minorHAnsi"/>
        <w:noProof/>
        <w:color w:val="000000" w:themeColor="text1"/>
        <w:sz w:val="22"/>
        <w:szCs w:val="22"/>
        <w:lang w:val="en-GB"/>
      </w:rPr>
      <w:t>2</w:t>
    </w:r>
    <w:r w:rsidR="00701705" w:rsidRPr="007E71C1">
      <w:rPr>
        <w:rFonts w:asciiTheme="minorHAnsi" w:hAnsiTheme="minorHAnsi"/>
        <w:color w:val="000000" w:themeColor="text1"/>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1703A" w14:textId="77777777" w:rsidR="00A45B97" w:rsidRDefault="00A45B97" w:rsidP="00D50FEC">
      <w:pPr>
        <w:spacing w:after="0"/>
      </w:pPr>
      <w:r>
        <w:separator/>
      </w:r>
    </w:p>
  </w:footnote>
  <w:footnote w:type="continuationSeparator" w:id="0">
    <w:p w14:paraId="4CA53109" w14:textId="77777777" w:rsidR="00A45B97" w:rsidRDefault="00A45B97" w:rsidP="00D50F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CE3EF" w14:textId="51CDCC10" w:rsidR="00D50FEC" w:rsidRPr="004D1D0B" w:rsidRDefault="00D50FEC" w:rsidP="004D1D0B">
    <w:pPr>
      <w:pStyle w:val="Intestazione"/>
      <w:ind w:firstLine="0"/>
      <w:rPr>
        <w:rFonts w:asciiTheme="minorHAnsi" w:hAnsiTheme="minorHAnsi"/>
        <w:sz w:val="20"/>
        <w:szCs w:val="20"/>
        <w:vertAlign w:val="superscript"/>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54E8"/>
    <w:multiLevelType w:val="hybridMultilevel"/>
    <w:tmpl w:val="61B01926"/>
    <w:lvl w:ilvl="0" w:tplc="0A9A2D16">
      <w:start w:val="1"/>
      <w:numFmt w:val="decimal"/>
      <w:lvlText w:val="%1."/>
      <w:lvlJc w:val="left"/>
      <w:pPr>
        <w:ind w:left="1065" w:hanging="705"/>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5B031B"/>
    <w:multiLevelType w:val="hybridMultilevel"/>
    <w:tmpl w:val="C9E61CF2"/>
    <w:lvl w:ilvl="0" w:tplc="D07E10AA">
      <w:start w:val="1"/>
      <w:numFmt w:val="upperLetter"/>
      <w:lvlText w:val="%1."/>
      <w:lvlJc w:val="left"/>
      <w:pPr>
        <w:ind w:left="720" w:hanging="360"/>
      </w:pPr>
      <w:rPr>
        <w:rFonts w:asciiTheme="minorHAnsi" w:eastAsia="Times New Roman" w:hAnsiTheme="minorHAnsi" w:cstheme="majorHAnsi"/>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5D06AD"/>
    <w:multiLevelType w:val="hybridMultilevel"/>
    <w:tmpl w:val="39AA96C8"/>
    <w:lvl w:ilvl="0" w:tplc="4BFA4394">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054531"/>
    <w:multiLevelType w:val="multilevel"/>
    <w:tmpl w:val="41163702"/>
    <w:lvl w:ilvl="0">
      <w:start w:val="1"/>
      <w:numFmt w:val="decimal"/>
      <w:lvlText w:val="%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7B1202"/>
    <w:multiLevelType w:val="hybridMultilevel"/>
    <w:tmpl w:val="76E80952"/>
    <w:lvl w:ilvl="0" w:tplc="DF681C1C">
      <w:numFmt w:val="bullet"/>
      <w:lvlText w:val="•"/>
      <w:lvlJc w:val="left"/>
      <w:pPr>
        <w:ind w:left="928" w:hanging="360"/>
      </w:pPr>
      <w:rPr>
        <w:rFonts w:asciiTheme="minorHAnsi" w:eastAsia="Calibri" w:hAnsiTheme="minorHAnsi" w:cs="Times New Roman" w:hint="default"/>
        <w:b w:val="0"/>
        <w:i w:val="0"/>
        <w:color w:val="0070C0"/>
        <w:sz w:val="18"/>
        <w:szCs w:val="18"/>
        <w:lang w:val="it-I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1F0E1B2A"/>
    <w:multiLevelType w:val="hybridMultilevel"/>
    <w:tmpl w:val="9D925E4E"/>
    <w:lvl w:ilvl="0" w:tplc="CF4416D8">
      <w:start w:val="1"/>
      <w:numFmt w:val="bullet"/>
      <w:lvlText w:val=""/>
      <w:lvlJc w:val="left"/>
      <w:pPr>
        <w:ind w:left="720" w:hanging="360"/>
      </w:pPr>
      <w:rPr>
        <w:rFonts w:ascii="Wingdings 3" w:hAnsi="Wingdings 3"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BD4502"/>
    <w:multiLevelType w:val="hybridMultilevel"/>
    <w:tmpl w:val="26529C4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C3101C2"/>
    <w:multiLevelType w:val="hybridMultilevel"/>
    <w:tmpl w:val="A37E9CC2"/>
    <w:lvl w:ilvl="0" w:tplc="A880BFDA">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2CFC7142"/>
    <w:multiLevelType w:val="hybridMultilevel"/>
    <w:tmpl w:val="9808E2FC"/>
    <w:lvl w:ilvl="0" w:tplc="4F80769E">
      <w:start w:val="1"/>
      <w:numFmt w:val="bullet"/>
      <w:lvlText w:val="&quot;"/>
      <w:lvlJc w:val="left"/>
      <w:pPr>
        <w:ind w:left="1004" w:hanging="360"/>
      </w:pPr>
      <w:rPr>
        <w:rFonts w:ascii="Wingdings 3" w:hAnsi="Wingdings 3" w:cs="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47443119"/>
    <w:multiLevelType w:val="hybridMultilevel"/>
    <w:tmpl w:val="2FEAA424"/>
    <w:lvl w:ilvl="0" w:tplc="03B6D9A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576F7979"/>
    <w:multiLevelType w:val="multilevel"/>
    <w:tmpl w:val="EE2E058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C37755F"/>
    <w:multiLevelType w:val="multilevel"/>
    <w:tmpl w:val="0114A554"/>
    <w:lvl w:ilvl="0">
      <w:start w:val="1"/>
      <w:numFmt w:val="upp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60B71EC"/>
    <w:multiLevelType w:val="hybridMultilevel"/>
    <w:tmpl w:val="75886884"/>
    <w:lvl w:ilvl="0" w:tplc="04100001">
      <w:start w:val="1"/>
      <w:numFmt w:val="bullet"/>
      <w:lvlText w:val=""/>
      <w:lvlJc w:val="left"/>
      <w:pPr>
        <w:ind w:left="1724" w:hanging="360"/>
      </w:pPr>
      <w:rPr>
        <w:rFonts w:ascii="Symbol" w:hAnsi="Symbol" w:cs="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7B14772D"/>
    <w:multiLevelType w:val="hybridMultilevel"/>
    <w:tmpl w:val="8822FC2A"/>
    <w:lvl w:ilvl="0" w:tplc="CF4416D8">
      <w:start w:val="1"/>
      <w:numFmt w:val="bullet"/>
      <w:lvlText w:val=""/>
      <w:lvlJc w:val="left"/>
      <w:pPr>
        <w:ind w:left="1287" w:hanging="360"/>
      </w:pPr>
      <w:rPr>
        <w:rFonts w:ascii="Wingdings 3" w:hAnsi="Wingdings 3"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7DA4575B"/>
    <w:multiLevelType w:val="hybridMultilevel"/>
    <w:tmpl w:val="46D823F8"/>
    <w:lvl w:ilvl="0" w:tplc="41AE351C">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EF142A0"/>
    <w:multiLevelType w:val="hybridMultilevel"/>
    <w:tmpl w:val="BA6A17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15"/>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5"/>
  </w:num>
  <w:num w:numId="7">
    <w:abstractNumId w:val="13"/>
  </w:num>
  <w:num w:numId="8">
    <w:abstractNumId w:val="1"/>
  </w:num>
  <w:num w:numId="9">
    <w:abstractNumId w:val="8"/>
  </w:num>
  <w:num w:numId="10">
    <w:abstractNumId w:val="12"/>
  </w:num>
  <w:num w:numId="11">
    <w:abstractNumId w:val="9"/>
  </w:num>
  <w:num w:numId="12">
    <w:abstractNumId w:val="7"/>
  </w:num>
  <w:num w:numId="13">
    <w:abstractNumId w:val="14"/>
  </w:num>
  <w:num w:numId="14">
    <w:abstractNumId w:val="0"/>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defaultTabStop w:val="708"/>
  <w:hyphenationZone w:val="283"/>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EBA"/>
    <w:rsid w:val="0004620E"/>
    <w:rsid w:val="0005745A"/>
    <w:rsid w:val="000839FF"/>
    <w:rsid w:val="00084068"/>
    <w:rsid w:val="00086985"/>
    <w:rsid w:val="00090EDF"/>
    <w:rsid w:val="00094194"/>
    <w:rsid w:val="000C298A"/>
    <w:rsid w:val="000C5C95"/>
    <w:rsid w:val="000D2049"/>
    <w:rsid w:val="000D6A36"/>
    <w:rsid w:val="000E2D3D"/>
    <w:rsid w:val="00100ABA"/>
    <w:rsid w:val="001070CA"/>
    <w:rsid w:val="0012101D"/>
    <w:rsid w:val="00121C83"/>
    <w:rsid w:val="00126F22"/>
    <w:rsid w:val="00131D70"/>
    <w:rsid w:val="00140661"/>
    <w:rsid w:val="00140AE7"/>
    <w:rsid w:val="00147C24"/>
    <w:rsid w:val="0016119A"/>
    <w:rsid w:val="00166F7B"/>
    <w:rsid w:val="00173F6C"/>
    <w:rsid w:val="00177528"/>
    <w:rsid w:val="00177D1B"/>
    <w:rsid w:val="00180BD5"/>
    <w:rsid w:val="00192CE6"/>
    <w:rsid w:val="001C04A9"/>
    <w:rsid w:val="001E49FD"/>
    <w:rsid w:val="001F22E6"/>
    <w:rsid w:val="002029D0"/>
    <w:rsid w:val="0020484E"/>
    <w:rsid w:val="00217A8B"/>
    <w:rsid w:val="00225741"/>
    <w:rsid w:val="00231F62"/>
    <w:rsid w:val="0023606C"/>
    <w:rsid w:val="002537A6"/>
    <w:rsid w:val="00281C1E"/>
    <w:rsid w:val="00282534"/>
    <w:rsid w:val="002832EB"/>
    <w:rsid w:val="00293BB4"/>
    <w:rsid w:val="002B6B6D"/>
    <w:rsid w:val="002C4547"/>
    <w:rsid w:val="002D7C4A"/>
    <w:rsid w:val="002E0DE8"/>
    <w:rsid w:val="002E42A5"/>
    <w:rsid w:val="002E5834"/>
    <w:rsid w:val="002F6A5B"/>
    <w:rsid w:val="00305D28"/>
    <w:rsid w:val="00306EFB"/>
    <w:rsid w:val="00310727"/>
    <w:rsid w:val="00313EBA"/>
    <w:rsid w:val="00314314"/>
    <w:rsid w:val="003219A1"/>
    <w:rsid w:val="00323C3F"/>
    <w:rsid w:val="00326FDE"/>
    <w:rsid w:val="003307D5"/>
    <w:rsid w:val="00331697"/>
    <w:rsid w:val="00335BB4"/>
    <w:rsid w:val="00352BF4"/>
    <w:rsid w:val="00371FC2"/>
    <w:rsid w:val="003800D9"/>
    <w:rsid w:val="00380ADE"/>
    <w:rsid w:val="0038547C"/>
    <w:rsid w:val="003A37AD"/>
    <w:rsid w:val="003B2AA6"/>
    <w:rsid w:val="003C32B7"/>
    <w:rsid w:val="003C4E60"/>
    <w:rsid w:val="003C63A3"/>
    <w:rsid w:val="003F0A5A"/>
    <w:rsid w:val="00412864"/>
    <w:rsid w:val="00412E7E"/>
    <w:rsid w:val="00425A90"/>
    <w:rsid w:val="00435094"/>
    <w:rsid w:val="00460360"/>
    <w:rsid w:val="004608A6"/>
    <w:rsid w:val="00465A4C"/>
    <w:rsid w:val="004660AD"/>
    <w:rsid w:val="0047021A"/>
    <w:rsid w:val="00472371"/>
    <w:rsid w:val="004814E1"/>
    <w:rsid w:val="004845E5"/>
    <w:rsid w:val="004A55D1"/>
    <w:rsid w:val="004D1D0B"/>
    <w:rsid w:val="004E3C3E"/>
    <w:rsid w:val="004E3FC2"/>
    <w:rsid w:val="004F3B20"/>
    <w:rsid w:val="00510710"/>
    <w:rsid w:val="0051116C"/>
    <w:rsid w:val="0051379D"/>
    <w:rsid w:val="00515088"/>
    <w:rsid w:val="005158C7"/>
    <w:rsid w:val="00526515"/>
    <w:rsid w:val="00582217"/>
    <w:rsid w:val="0059519C"/>
    <w:rsid w:val="005A3522"/>
    <w:rsid w:val="005A5970"/>
    <w:rsid w:val="005B3A9B"/>
    <w:rsid w:val="005C08EA"/>
    <w:rsid w:val="005C0EA8"/>
    <w:rsid w:val="005D28E6"/>
    <w:rsid w:val="005E52B9"/>
    <w:rsid w:val="005F5681"/>
    <w:rsid w:val="0060514B"/>
    <w:rsid w:val="00613D3B"/>
    <w:rsid w:val="00614655"/>
    <w:rsid w:val="00617F46"/>
    <w:rsid w:val="00624EF5"/>
    <w:rsid w:val="00635BC5"/>
    <w:rsid w:val="0063663C"/>
    <w:rsid w:val="0064766C"/>
    <w:rsid w:val="0067718F"/>
    <w:rsid w:val="006829F7"/>
    <w:rsid w:val="0069405E"/>
    <w:rsid w:val="00697A37"/>
    <w:rsid w:val="006A0C60"/>
    <w:rsid w:val="006A15A1"/>
    <w:rsid w:val="006B0165"/>
    <w:rsid w:val="006D7BDD"/>
    <w:rsid w:val="006F380B"/>
    <w:rsid w:val="00700928"/>
    <w:rsid w:val="00701550"/>
    <w:rsid w:val="00701705"/>
    <w:rsid w:val="00727055"/>
    <w:rsid w:val="007412D0"/>
    <w:rsid w:val="00742EF8"/>
    <w:rsid w:val="00744DC8"/>
    <w:rsid w:val="007512FF"/>
    <w:rsid w:val="0076495E"/>
    <w:rsid w:val="007934D4"/>
    <w:rsid w:val="007942B2"/>
    <w:rsid w:val="007B21EA"/>
    <w:rsid w:val="007B3922"/>
    <w:rsid w:val="007D0563"/>
    <w:rsid w:val="007D51FA"/>
    <w:rsid w:val="007D77E4"/>
    <w:rsid w:val="007E453D"/>
    <w:rsid w:val="007E71C1"/>
    <w:rsid w:val="007F0196"/>
    <w:rsid w:val="008041DF"/>
    <w:rsid w:val="00821B2A"/>
    <w:rsid w:val="00825FFB"/>
    <w:rsid w:val="00845BDB"/>
    <w:rsid w:val="008661C3"/>
    <w:rsid w:val="00876ECC"/>
    <w:rsid w:val="008867B4"/>
    <w:rsid w:val="00893F9D"/>
    <w:rsid w:val="008A0668"/>
    <w:rsid w:val="008B40AC"/>
    <w:rsid w:val="008E3FC8"/>
    <w:rsid w:val="0091385C"/>
    <w:rsid w:val="00916B9E"/>
    <w:rsid w:val="0092260B"/>
    <w:rsid w:val="009274F7"/>
    <w:rsid w:val="00927AAE"/>
    <w:rsid w:val="00933A18"/>
    <w:rsid w:val="009537A4"/>
    <w:rsid w:val="009559A7"/>
    <w:rsid w:val="0097585A"/>
    <w:rsid w:val="009842C6"/>
    <w:rsid w:val="00987BE4"/>
    <w:rsid w:val="00994C46"/>
    <w:rsid w:val="009A3553"/>
    <w:rsid w:val="009C68AE"/>
    <w:rsid w:val="009D3176"/>
    <w:rsid w:val="009D4E26"/>
    <w:rsid w:val="009D6286"/>
    <w:rsid w:val="009E7659"/>
    <w:rsid w:val="00A022E0"/>
    <w:rsid w:val="00A03049"/>
    <w:rsid w:val="00A10964"/>
    <w:rsid w:val="00A14E3B"/>
    <w:rsid w:val="00A156B3"/>
    <w:rsid w:val="00A32B64"/>
    <w:rsid w:val="00A34181"/>
    <w:rsid w:val="00A45040"/>
    <w:rsid w:val="00A45B97"/>
    <w:rsid w:val="00A4632B"/>
    <w:rsid w:val="00A474AD"/>
    <w:rsid w:val="00A52817"/>
    <w:rsid w:val="00A573D4"/>
    <w:rsid w:val="00A6603E"/>
    <w:rsid w:val="00A70634"/>
    <w:rsid w:val="00A73599"/>
    <w:rsid w:val="00A7431A"/>
    <w:rsid w:val="00A77E40"/>
    <w:rsid w:val="00AA1B1B"/>
    <w:rsid w:val="00AB1CC1"/>
    <w:rsid w:val="00AC00CB"/>
    <w:rsid w:val="00B04BBE"/>
    <w:rsid w:val="00B1063C"/>
    <w:rsid w:val="00B234A7"/>
    <w:rsid w:val="00B23623"/>
    <w:rsid w:val="00B32B42"/>
    <w:rsid w:val="00B36211"/>
    <w:rsid w:val="00B46592"/>
    <w:rsid w:val="00B76CE1"/>
    <w:rsid w:val="00B82863"/>
    <w:rsid w:val="00BC0ECF"/>
    <w:rsid w:val="00BC5D78"/>
    <w:rsid w:val="00BD6CF7"/>
    <w:rsid w:val="00BF6B88"/>
    <w:rsid w:val="00C0217F"/>
    <w:rsid w:val="00C06CA4"/>
    <w:rsid w:val="00C12130"/>
    <w:rsid w:val="00C12D4B"/>
    <w:rsid w:val="00C1602B"/>
    <w:rsid w:val="00C16354"/>
    <w:rsid w:val="00C23231"/>
    <w:rsid w:val="00C248F3"/>
    <w:rsid w:val="00C37498"/>
    <w:rsid w:val="00C42F43"/>
    <w:rsid w:val="00C43F9B"/>
    <w:rsid w:val="00C46A0F"/>
    <w:rsid w:val="00C72CF0"/>
    <w:rsid w:val="00C73057"/>
    <w:rsid w:val="00C827A9"/>
    <w:rsid w:val="00C829A5"/>
    <w:rsid w:val="00C92A6E"/>
    <w:rsid w:val="00C96FEB"/>
    <w:rsid w:val="00C97778"/>
    <w:rsid w:val="00CA0D21"/>
    <w:rsid w:val="00CA5F07"/>
    <w:rsid w:val="00CA6757"/>
    <w:rsid w:val="00CC2A4A"/>
    <w:rsid w:val="00CC3257"/>
    <w:rsid w:val="00CC724F"/>
    <w:rsid w:val="00CD240E"/>
    <w:rsid w:val="00CD4C90"/>
    <w:rsid w:val="00CD5EED"/>
    <w:rsid w:val="00CD736B"/>
    <w:rsid w:val="00CE2E8C"/>
    <w:rsid w:val="00CF27C6"/>
    <w:rsid w:val="00D0557C"/>
    <w:rsid w:val="00D2101E"/>
    <w:rsid w:val="00D23EDE"/>
    <w:rsid w:val="00D46AF6"/>
    <w:rsid w:val="00D47B96"/>
    <w:rsid w:val="00D50E93"/>
    <w:rsid w:val="00D50FEC"/>
    <w:rsid w:val="00D5205C"/>
    <w:rsid w:val="00D53ADC"/>
    <w:rsid w:val="00D54389"/>
    <w:rsid w:val="00D70E0E"/>
    <w:rsid w:val="00D72DAC"/>
    <w:rsid w:val="00D84EC6"/>
    <w:rsid w:val="00D85F69"/>
    <w:rsid w:val="00D94876"/>
    <w:rsid w:val="00D95D3C"/>
    <w:rsid w:val="00DB58E8"/>
    <w:rsid w:val="00DB5D68"/>
    <w:rsid w:val="00DC1B61"/>
    <w:rsid w:val="00DC474F"/>
    <w:rsid w:val="00DE0694"/>
    <w:rsid w:val="00DE12DE"/>
    <w:rsid w:val="00DE3000"/>
    <w:rsid w:val="00DE6721"/>
    <w:rsid w:val="00DF2E70"/>
    <w:rsid w:val="00E0118B"/>
    <w:rsid w:val="00E04739"/>
    <w:rsid w:val="00E10548"/>
    <w:rsid w:val="00E121B4"/>
    <w:rsid w:val="00E138C8"/>
    <w:rsid w:val="00E1490A"/>
    <w:rsid w:val="00E1776F"/>
    <w:rsid w:val="00E42C61"/>
    <w:rsid w:val="00E52933"/>
    <w:rsid w:val="00E709DF"/>
    <w:rsid w:val="00E816E1"/>
    <w:rsid w:val="00E93114"/>
    <w:rsid w:val="00EA0443"/>
    <w:rsid w:val="00EB3FEA"/>
    <w:rsid w:val="00ED3357"/>
    <w:rsid w:val="00ED6634"/>
    <w:rsid w:val="00ED72A3"/>
    <w:rsid w:val="00EE08BE"/>
    <w:rsid w:val="00EF59C7"/>
    <w:rsid w:val="00F04F2B"/>
    <w:rsid w:val="00F133A9"/>
    <w:rsid w:val="00F1515C"/>
    <w:rsid w:val="00F236B4"/>
    <w:rsid w:val="00F26F79"/>
    <w:rsid w:val="00F4356F"/>
    <w:rsid w:val="00F519D2"/>
    <w:rsid w:val="00F62389"/>
    <w:rsid w:val="00F67CAF"/>
    <w:rsid w:val="00F759DD"/>
    <w:rsid w:val="00F76522"/>
    <w:rsid w:val="00F87778"/>
    <w:rsid w:val="00F901F4"/>
    <w:rsid w:val="00F94592"/>
    <w:rsid w:val="00FB2759"/>
    <w:rsid w:val="00FB6D0D"/>
    <w:rsid w:val="00FC6C4C"/>
    <w:rsid w:val="00FF0964"/>
    <w:rsid w:val="00FF799D"/>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78622"/>
  <w15:chartTrackingRefBased/>
  <w15:docId w15:val="{7204D60D-5F74-4CE7-B3EB-FE454000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it-IT" w:eastAsia="en-US" w:bidi="ar-SA"/>
      </w:rPr>
    </w:rPrDefault>
    <w:pPrDefault>
      <w:pPr>
        <w:spacing w:after="40"/>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53AD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13EBA"/>
    <w:pPr>
      <w:ind w:left="720"/>
      <w:contextualSpacing/>
    </w:pPr>
  </w:style>
  <w:style w:type="paragraph" w:styleId="Intestazione">
    <w:name w:val="header"/>
    <w:basedOn w:val="Normale"/>
    <w:link w:val="IntestazioneCarattere"/>
    <w:uiPriority w:val="99"/>
    <w:unhideWhenUsed/>
    <w:rsid w:val="00D50FEC"/>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D50FEC"/>
  </w:style>
  <w:style w:type="paragraph" w:styleId="Pidipagina">
    <w:name w:val="footer"/>
    <w:basedOn w:val="Normale"/>
    <w:link w:val="PidipaginaCarattere"/>
    <w:uiPriority w:val="99"/>
    <w:unhideWhenUsed/>
    <w:rsid w:val="00D50FEC"/>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D50FEC"/>
  </w:style>
  <w:style w:type="character" w:customStyle="1" w:styleId="Corpodeltesto">
    <w:name w:val="Corpo del testo_"/>
    <w:basedOn w:val="Carpredefinitoparagrafo"/>
    <w:link w:val="Corpodeltesto0"/>
    <w:rsid w:val="00B23623"/>
    <w:rPr>
      <w:rFonts w:eastAsia="Times New Roman"/>
    </w:rPr>
  </w:style>
  <w:style w:type="character" w:customStyle="1" w:styleId="Corpodeltesto2">
    <w:name w:val="Corpo del testo (2)_"/>
    <w:basedOn w:val="Carpredefinitoparagrafo"/>
    <w:link w:val="Corpodeltesto20"/>
    <w:rsid w:val="00B23623"/>
    <w:rPr>
      <w:rFonts w:ascii="Garamond" w:eastAsia="Garamond" w:hAnsi="Garamond" w:cs="Garamond"/>
      <w:color w:val="B91A2A"/>
      <w:sz w:val="30"/>
      <w:szCs w:val="30"/>
    </w:rPr>
  </w:style>
  <w:style w:type="character" w:customStyle="1" w:styleId="Corpodeltesto3">
    <w:name w:val="Corpo del testo (3)_"/>
    <w:basedOn w:val="Carpredefinitoparagrafo"/>
    <w:link w:val="Corpodeltesto30"/>
    <w:rsid w:val="00B23623"/>
    <w:rPr>
      <w:rFonts w:ascii="Garamond" w:eastAsia="Garamond" w:hAnsi="Garamond" w:cs="Garamond"/>
      <w:color w:val="B91A2A"/>
      <w:sz w:val="22"/>
      <w:szCs w:val="22"/>
    </w:rPr>
  </w:style>
  <w:style w:type="character" w:customStyle="1" w:styleId="Didascaliaimmagine">
    <w:name w:val="Didascalia immagine_"/>
    <w:basedOn w:val="Carpredefinitoparagrafo"/>
    <w:link w:val="Didascaliaimmagine0"/>
    <w:rsid w:val="00B23623"/>
    <w:rPr>
      <w:rFonts w:eastAsia="Times New Roman"/>
    </w:rPr>
  </w:style>
  <w:style w:type="paragraph" w:customStyle="1" w:styleId="Corpodeltesto0">
    <w:name w:val="Corpo del testo"/>
    <w:basedOn w:val="Normale"/>
    <w:link w:val="Corpodeltesto"/>
    <w:rsid w:val="00B23623"/>
    <w:pPr>
      <w:widowControl w:val="0"/>
      <w:spacing w:after="140" w:line="257" w:lineRule="auto"/>
      <w:ind w:firstLine="0"/>
      <w:jc w:val="left"/>
    </w:pPr>
    <w:rPr>
      <w:rFonts w:eastAsia="Times New Roman"/>
    </w:rPr>
  </w:style>
  <w:style w:type="paragraph" w:customStyle="1" w:styleId="Corpodeltesto20">
    <w:name w:val="Corpo del testo (2)"/>
    <w:basedOn w:val="Normale"/>
    <w:link w:val="Corpodeltesto2"/>
    <w:rsid w:val="00B23623"/>
    <w:pPr>
      <w:widowControl w:val="0"/>
      <w:spacing w:after="90"/>
      <w:ind w:firstLine="0"/>
      <w:jc w:val="center"/>
    </w:pPr>
    <w:rPr>
      <w:rFonts w:ascii="Garamond" w:eastAsia="Garamond" w:hAnsi="Garamond" w:cs="Garamond"/>
      <w:color w:val="B91A2A"/>
      <w:sz w:val="30"/>
      <w:szCs w:val="30"/>
    </w:rPr>
  </w:style>
  <w:style w:type="paragraph" w:customStyle="1" w:styleId="Corpodeltesto30">
    <w:name w:val="Corpo del testo (3)"/>
    <w:basedOn w:val="Normale"/>
    <w:link w:val="Corpodeltesto3"/>
    <w:rsid w:val="00B23623"/>
    <w:pPr>
      <w:widowControl w:val="0"/>
      <w:spacing w:after="700"/>
      <w:ind w:left="2820" w:firstLine="0"/>
      <w:jc w:val="left"/>
    </w:pPr>
    <w:rPr>
      <w:rFonts w:ascii="Garamond" w:eastAsia="Garamond" w:hAnsi="Garamond" w:cs="Garamond"/>
      <w:color w:val="B91A2A"/>
      <w:sz w:val="22"/>
      <w:szCs w:val="22"/>
    </w:rPr>
  </w:style>
  <w:style w:type="paragraph" w:customStyle="1" w:styleId="Didascaliaimmagine0">
    <w:name w:val="Didascalia immagine"/>
    <w:basedOn w:val="Normale"/>
    <w:link w:val="Didascaliaimmagine"/>
    <w:rsid w:val="00B23623"/>
    <w:pPr>
      <w:widowControl w:val="0"/>
      <w:spacing w:after="0"/>
      <w:ind w:firstLine="0"/>
      <w:jc w:val="left"/>
    </w:pPr>
    <w:rPr>
      <w:rFonts w:eastAsia="Times New Roman"/>
    </w:rPr>
  </w:style>
  <w:style w:type="character" w:customStyle="1" w:styleId="Titolo1">
    <w:name w:val="Titolo #1_"/>
    <w:basedOn w:val="Carpredefinitoparagrafo"/>
    <w:link w:val="Titolo10"/>
    <w:locked/>
    <w:rsid w:val="00C829A5"/>
    <w:rPr>
      <w:rFonts w:eastAsia="Times New Roman"/>
      <w:b/>
      <w:bCs/>
      <w:i/>
      <w:iCs/>
    </w:rPr>
  </w:style>
  <w:style w:type="paragraph" w:customStyle="1" w:styleId="Titolo10">
    <w:name w:val="Titolo #1"/>
    <w:basedOn w:val="Normale"/>
    <w:link w:val="Titolo1"/>
    <w:rsid w:val="00C829A5"/>
    <w:pPr>
      <w:widowControl w:val="0"/>
      <w:spacing w:after="160" w:line="256" w:lineRule="auto"/>
      <w:ind w:firstLine="360"/>
      <w:jc w:val="left"/>
      <w:outlineLvl w:val="0"/>
    </w:pPr>
    <w:rPr>
      <w:rFonts w:eastAsia="Times New Roman"/>
      <w:b/>
      <w:bCs/>
      <w:i/>
      <w:iCs/>
    </w:rPr>
  </w:style>
  <w:style w:type="character" w:styleId="Collegamentoipertestuale">
    <w:name w:val="Hyperlink"/>
    <w:basedOn w:val="Carpredefinitoparagrafo"/>
    <w:uiPriority w:val="99"/>
    <w:unhideWhenUsed/>
    <w:rsid w:val="00C829A5"/>
    <w:rPr>
      <w:color w:val="0000FF"/>
      <w:u w:val="single"/>
    </w:rPr>
  </w:style>
  <w:style w:type="table" w:styleId="Grigliatabella">
    <w:name w:val="Table Grid"/>
    <w:basedOn w:val="Tabellanormale"/>
    <w:uiPriority w:val="39"/>
    <w:rsid w:val="009D6286"/>
    <w:pPr>
      <w:spacing w:after="0"/>
      <w:ind w:firstLine="0"/>
      <w:jc w:val="left"/>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B1CC1"/>
    <w:pPr>
      <w:spacing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B1CC1"/>
    <w:rPr>
      <w:sz w:val="20"/>
      <w:szCs w:val="20"/>
    </w:rPr>
  </w:style>
  <w:style w:type="character" w:styleId="Rimandonotaapidipagina">
    <w:name w:val="footnote reference"/>
    <w:basedOn w:val="Carpredefinitoparagrafo"/>
    <w:uiPriority w:val="99"/>
    <w:semiHidden/>
    <w:unhideWhenUsed/>
    <w:rsid w:val="00AB1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90670">
      <w:bodyDiv w:val="1"/>
      <w:marLeft w:val="0"/>
      <w:marRight w:val="0"/>
      <w:marTop w:val="0"/>
      <w:marBottom w:val="0"/>
      <w:divBdr>
        <w:top w:val="none" w:sz="0" w:space="0" w:color="auto"/>
        <w:left w:val="none" w:sz="0" w:space="0" w:color="auto"/>
        <w:bottom w:val="none" w:sz="0" w:space="0" w:color="auto"/>
        <w:right w:val="none" w:sz="0" w:space="0" w:color="auto"/>
      </w:divBdr>
    </w:div>
    <w:div w:id="1676224305">
      <w:bodyDiv w:val="1"/>
      <w:marLeft w:val="0"/>
      <w:marRight w:val="0"/>
      <w:marTop w:val="0"/>
      <w:marBottom w:val="0"/>
      <w:divBdr>
        <w:top w:val="none" w:sz="0" w:space="0" w:color="auto"/>
        <w:left w:val="none" w:sz="0" w:space="0" w:color="auto"/>
        <w:bottom w:val="none" w:sz="0" w:space="0" w:color="auto"/>
        <w:right w:val="none" w:sz="0" w:space="0" w:color="auto"/>
      </w:divBdr>
    </w:div>
    <w:div w:id="168312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8AA0F-B6F9-46D1-93F0-E155EB1A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467</Words>
  <Characters>2665</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Andrzej Stefan Wodka;Samanta Bongini</dc:creator>
  <cp:keywords/>
  <dc:description/>
  <cp:lastModifiedBy>P. Andrzej Stefan Wodka</cp:lastModifiedBy>
  <cp:revision>9</cp:revision>
  <cp:lastPrinted>2020-07-10T09:44:00Z</cp:lastPrinted>
  <dcterms:created xsi:type="dcterms:W3CDTF">2021-02-08T12:35:00Z</dcterms:created>
  <dcterms:modified xsi:type="dcterms:W3CDTF">2022-12-01T12:12:00Z</dcterms:modified>
</cp:coreProperties>
</file>